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AB465" w14:textId="77777777" w:rsidR="003741E2" w:rsidRPr="008F7AA8" w:rsidRDefault="003741E2" w:rsidP="008F7AA8">
      <w:pPr>
        <w:spacing w:beforeLines="60" w:before="144" w:afterLines="60" w:after="144"/>
        <w:ind w:left="360" w:hanging="360"/>
        <w:rPr>
          <w:rFonts w:ascii="Helvetica Neue" w:hAnsi="Helvetica Neue"/>
          <w:sz w:val="20"/>
          <w:szCs w:val="20"/>
        </w:rPr>
      </w:pPr>
      <w:r w:rsidRPr="008F7AA8">
        <w:rPr>
          <w:rFonts w:ascii="Helvetica Neue" w:hAnsi="Helvetica Neue"/>
          <w:sz w:val="20"/>
          <w:szCs w:val="20"/>
        </w:rPr>
        <w:t>Here are a few instructions and tips to help you run your virtual space.</w:t>
      </w:r>
    </w:p>
    <w:p w14:paraId="68B14C7B" w14:textId="611A5563" w:rsidR="003741E2" w:rsidRPr="008F7AA8" w:rsidRDefault="003741E2" w:rsidP="008F7AA8">
      <w:pPr>
        <w:spacing w:beforeLines="60" w:before="144" w:afterLines="60" w:after="144"/>
        <w:ind w:left="360" w:hanging="360"/>
        <w:rPr>
          <w:rFonts w:ascii="Helvetica Neue" w:hAnsi="Helvetica Neue"/>
          <w:sz w:val="20"/>
          <w:szCs w:val="20"/>
        </w:rPr>
      </w:pPr>
      <w:r w:rsidRPr="008F7AA8">
        <w:rPr>
          <w:rFonts w:ascii="Helvetica Neue" w:hAnsi="Helvetica Neue"/>
          <w:sz w:val="20"/>
          <w:szCs w:val="20"/>
        </w:rPr>
        <w:t xml:space="preserve"> </w:t>
      </w:r>
    </w:p>
    <w:p w14:paraId="713E5E91" w14:textId="3B25163C" w:rsidR="003741E2" w:rsidRPr="008F7AA8" w:rsidRDefault="003741E2" w:rsidP="008F7AA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Invit</w:t>
      </w:r>
      <w:r w:rsidR="008F7AA8"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e you</w:t>
      </w:r>
      <w:r w:rsidR="00573FD5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r</w:t>
      </w:r>
      <w:r w:rsidR="008F7AA8"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 xml:space="preserve"> colleagues </w:t>
      </w: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to</w:t>
      </w:r>
      <w:r w:rsid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your virtual space</w:t>
      </w:r>
    </w:p>
    <w:p w14:paraId="500BBB10" w14:textId="77FAEFC6" w:rsidR="003741E2" w:rsidRPr="008F7AA8" w:rsidRDefault="003741E2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Set up a meeting (or webinar) on Zoom or MS Teams, as appropriate</w:t>
      </w:r>
    </w:p>
    <w:p w14:paraId="3CA3D822" w14:textId="77777777" w:rsidR="008F7AA8" w:rsidRPr="008F7AA8" w:rsidRDefault="003741E2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Include the meeting link (and meeting ID and Passcode, etc) in your event promotions, either through an email invitation or </w:t>
      </w:r>
      <w:r w:rsidR="00607276"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as a news listing on your organisation’s Intranet</w:t>
      </w:r>
      <w:r w:rsidR="008F7AA8"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.</w:t>
      </w:r>
    </w:p>
    <w:p w14:paraId="37F97F51" w14:textId="78AF10A6" w:rsidR="008F7AA8" w:rsidRPr="008F7AA8" w:rsidRDefault="008F7AA8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Here is some </w:t>
      </w:r>
      <w:hyperlink r:id="rId5" w:history="1">
        <w:r w:rsidRPr="008F7AA8">
          <w:rPr>
            <w:rStyle w:val="Hyperlink"/>
            <w:rFonts w:ascii="Helvetica Neue" w:eastAsia="Times New Roman" w:hAnsi="Helvetica Neue" w:cs="Arial"/>
            <w:sz w:val="20"/>
            <w:szCs w:val="20"/>
            <w:lang w:eastAsia="en-GB"/>
          </w:rPr>
          <w:t>text you could use</w:t>
        </w:r>
      </w:hyperlink>
      <w:r w:rsidRPr="008F7AA8">
        <w:rPr>
          <w:rFonts w:ascii="Helvetica Neue" w:hAnsi="Helvetica Neue"/>
          <w:sz w:val="20"/>
          <w:szCs w:val="20"/>
        </w:rPr>
        <w:t xml:space="preserve"> for the invitation.</w:t>
      </w:r>
    </w:p>
    <w:p w14:paraId="247D7E70" w14:textId="77777777" w:rsidR="00607276" w:rsidRPr="008F7AA8" w:rsidRDefault="00607276" w:rsidP="008F7AA8">
      <w:pPr>
        <w:pStyle w:val="ListParagraph"/>
        <w:spacing w:beforeLines="60" w:before="144" w:afterLines="60" w:after="144" w:line="240" w:lineRule="auto"/>
        <w:ind w:left="360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</w:p>
    <w:p w14:paraId="2248D864" w14:textId="5B1A8C19" w:rsidR="003741E2" w:rsidRPr="008F7AA8" w:rsidRDefault="00607276" w:rsidP="008F7AA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 xml:space="preserve">Audio and </w:t>
      </w:r>
      <w:r w:rsidR="003741E2"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 xml:space="preserve">Video </w:t>
      </w:r>
    </w:p>
    <w:p w14:paraId="59E0C9D9" w14:textId="5F81A1CD" w:rsidR="00607276" w:rsidRPr="008F7AA8" w:rsidRDefault="00607276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In one tab on your browser, choose music you’d like and play it in the background.</w:t>
      </w:r>
    </w:p>
    <w:p w14:paraId="58BE3E3E" w14:textId="7B0028A5" w:rsidR="00607276" w:rsidRPr="008F7AA8" w:rsidRDefault="00607276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In another tab, go here: </w:t>
      </w:r>
      <w:hyperlink r:id="rId6" w:history="1">
        <w:r w:rsidRPr="008F7AA8">
          <w:rPr>
            <w:rStyle w:val="Hyperlink"/>
            <w:rFonts w:ascii="Helvetica Neue" w:eastAsia="Times New Roman" w:hAnsi="Helvetica Neue" w:cs="Arial"/>
            <w:sz w:val="20"/>
            <w:szCs w:val="20"/>
            <w:lang w:eastAsia="en-GB"/>
          </w:rPr>
          <w:t>https://www.youtube.com/watch?v=W1YXe5su2P0</w:t>
        </w:r>
      </w:hyperlink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 and play the 30-minute video. </w:t>
      </w:r>
      <w:r w:rsidRPr="008F7AA8">
        <w:rPr>
          <w:rFonts w:ascii="Helvetica Neue" w:hAnsi="Helvetica Neue" w:cs="Arial"/>
          <w:color w:val="000000"/>
          <w:sz w:val="20"/>
          <w:szCs w:val="20"/>
        </w:rPr>
        <w:t>Replay the video if you’re holding the space for longer.</w:t>
      </w:r>
    </w:p>
    <w:p w14:paraId="079F03E4" w14:textId="6DB8E154" w:rsidR="00607276" w:rsidRPr="008F7AA8" w:rsidRDefault="00607276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Share your screen of the video playing on Zoom or MS Teams, with the music playing in the background. </w:t>
      </w:r>
      <w:r w:rsidR="008F7AA8"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If you’re using Zoom, please check the box </w:t>
      </w:r>
      <w:r w:rsidR="008F7AA8" w:rsidRPr="008F7AA8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>“Share computer sound”</w:t>
      </w:r>
      <w:r w:rsidR="008F7AA8"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.</w:t>
      </w:r>
    </w:p>
    <w:p w14:paraId="32D69903" w14:textId="0262BA24" w:rsidR="008F7AA8" w:rsidRPr="008F7AA8" w:rsidRDefault="008F7AA8" w:rsidP="008F7AA8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noProof/>
          <w:color w:val="000000"/>
          <w:sz w:val="20"/>
          <w:szCs w:val="20"/>
          <w:lang w:eastAsia="en-GB"/>
        </w:rPr>
        <w:drawing>
          <wp:inline distT="0" distB="0" distL="0" distR="0" wp14:anchorId="43719CD5" wp14:editId="5E3145C9">
            <wp:extent cx="4997513" cy="367030"/>
            <wp:effectExtent l="0" t="0" r="635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1189" cy="3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7AA8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 </w:t>
      </w:r>
    </w:p>
    <w:p w14:paraId="3CEDA7C1" w14:textId="77777777" w:rsidR="00607276" w:rsidRPr="008F7AA8" w:rsidRDefault="00607276" w:rsidP="008F7AA8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</w:p>
    <w:p w14:paraId="37276342" w14:textId="77777777" w:rsidR="008F7AA8" w:rsidRPr="008F7AA8" w:rsidRDefault="008F7AA8" w:rsidP="008F7AA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Holding the space</w:t>
      </w:r>
    </w:p>
    <w:p w14:paraId="0ECEA6A4" w14:textId="6B0C7421" w:rsidR="008F7AA8" w:rsidRDefault="008F7AA8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The video has placeholders on each frame welcoming attendees to the event and asking them to mute or turn off their microphones. </w:t>
      </w:r>
    </w:p>
    <w:p w14:paraId="0A955CF8" w14:textId="2E1A3180" w:rsidR="008F7AA8" w:rsidRDefault="008F7AA8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You </w:t>
      </w:r>
      <w:r w:rsid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would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want to ensure all microphones are muted or turned off, to minimise </w:t>
      </w:r>
      <w:r w:rsid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any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disruption to the space. As the host, you can mute all participants’ mic</w:t>
      </w:r>
      <w:r w:rsid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rophones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.</w:t>
      </w:r>
    </w:p>
    <w:p w14:paraId="0B6AD3AA" w14:textId="77777777" w:rsidR="008F7AA8" w:rsidRPr="008F7AA8" w:rsidRDefault="008F7AA8" w:rsidP="008F7AA8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</w:p>
    <w:p w14:paraId="3DEAFDE4" w14:textId="77777777" w:rsidR="008F7AA8" w:rsidRPr="008F7AA8" w:rsidRDefault="008F7AA8" w:rsidP="008F7AA8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  <w:r w:rsidRPr="008F7AA8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 xml:space="preserve">Wrapping up </w:t>
      </w:r>
    </w:p>
    <w:p w14:paraId="6A4ECBC2" w14:textId="6D0E0577" w:rsidR="003741E2" w:rsidRPr="008F7AA8" w:rsidRDefault="008F7AA8" w:rsidP="008F7AA8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You could let attendees know that the virtual space is closed by ending your screen share. You could end the meeting or wait for attendees to leave. </w:t>
      </w:r>
    </w:p>
    <w:p w14:paraId="04A5A45D" w14:textId="3DE9C9BA" w:rsidR="00171ACD" w:rsidRDefault="00171ACD" w:rsidP="008F7AA8">
      <w:pPr>
        <w:spacing w:beforeLines="60" w:before="144" w:afterLines="60" w:after="144"/>
        <w:rPr>
          <w:rFonts w:ascii="Helvetica Neue" w:hAnsi="Helvetica Neue" w:cs="Arial"/>
          <w:color w:val="000000"/>
          <w:sz w:val="20"/>
          <w:szCs w:val="20"/>
        </w:rPr>
      </w:pPr>
    </w:p>
    <w:p w14:paraId="4CECB053" w14:textId="3E845CEF" w:rsidR="007B7D26" w:rsidRPr="007B7D26" w:rsidRDefault="007B7D26" w:rsidP="007B7D26">
      <w:pPr>
        <w:pStyle w:val="ListParagraph"/>
        <w:numPr>
          <w:ilvl w:val="0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</w:pPr>
      <w:r w:rsidRPr="007B7D26">
        <w:rPr>
          <w:rFonts w:ascii="Helvetica Neue" w:eastAsia="Times New Roman" w:hAnsi="Helvetica Neue" w:cs="Arial"/>
          <w:b/>
          <w:bCs/>
          <w:color w:val="000000"/>
          <w:sz w:val="20"/>
          <w:szCs w:val="20"/>
          <w:lang w:eastAsia="en-GB"/>
        </w:rPr>
        <w:t>A request from Spiritual Health Association</w:t>
      </w:r>
    </w:p>
    <w:p w14:paraId="76EE0F04" w14:textId="2062E6CE" w:rsidR="007B7D26" w:rsidRPr="007B7D26" w:rsidRDefault="007B7D26" w:rsidP="007B7D26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 w:rsidRP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Please note how many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attendees </w:t>
      </w:r>
      <w:r w:rsidRP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drop into your virtual space and let us know after the event. We would like to gauge the adoption of this event to plan for others in the future.</w:t>
      </w:r>
    </w:p>
    <w:p w14:paraId="6292A6FC" w14:textId="3958B904" w:rsidR="007B7D26" w:rsidRDefault="007B7D26" w:rsidP="007B7D26">
      <w:pPr>
        <w:pStyle w:val="ListParagraph"/>
        <w:numPr>
          <w:ilvl w:val="1"/>
          <w:numId w:val="1"/>
        </w:numPr>
        <w:spacing w:beforeLines="60" w:before="144" w:afterLines="60" w:after="144" w:line="240" w:lineRule="auto"/>
        <w:contextualSpacing w:val="0"/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</w:pP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Please send a follow up </w:t>
      </w:r>
      <w:r w:rsidR="00573FD5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to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your email invitation asking for feedback on the virtual space.</w:t>
      </w:r>
      <w:r w:rsidR="00573FD5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 xml:space="preserve"> Please do also share your findings with us. </w:t>
      </w:r>
      <w:r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You could use the following text:</w:t>
      </w:r>
    </w:p>
    <w:p w14:paraId="5B55411F" w14:textId="77777777" w:rsidR="007B7D26" w:rsidRPr="007B7D26" w:rsidRDefault="007B7D26" w:rsidP="007B7D26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</w:pPr>
      <w:r w:rsidRPr="007B7D26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 xml:space="preserve">If you attended our virtual event, </w:t>
      </w:r>
      <w:r w:rsidRPr="007B7D26">
        <w:rPr>
          <w:rFonts w:ascii="Helvetica Neue" w:eastAsia="Times New Roman" w:hAnsi="Helvetica Neue" w:cs="Arial"/>
          <w:color w:val="000000"/>
          <w:sz w:val="20"/>
          <w:szCs w:val="20"/>
          <w:lang w:eastAsia="en-GB"/>
        </w:rPr>
        <w:t>Space, stillness, silence: A time to pause</w:t>
      </w:r>
      <w:r w:rsidRPr="007B7D26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 xml:space="preserve">, we would be grateful for your feedback. </w:t>
      </w:r>
    </w:p>
    <w:p w14:paraId="1C5D9B91" w14:textId="2BED8CA5" w:rsidR="007B7D26" w:rsidRPr="007B7D26" w:rsidRDefault="007B7D26" w:rsidP="007B7D26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</w:pPr>
      <w:r w:rsidRPr="007B7D26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>Please rate your experience of the virtual space on a scale of 1 to 5, (where 1 is ‘Not at all beneficial’ and 5 is ‘Extremely beneficial’).</w:t>
      </w:r>
    </w:p>
    <w:p w14:paraId="53396391" w14:textId="69E691D5" w:rsidR="007B7D26" w:rsidRPr="007B7D26" w:rsidRDefault="007B7D26" w:rsidP="007B7D26">
      <w:pPr>
        <w:pStyle w:val="ListParagraph"/>
        <w:spacing w:beforeLines="60" w:before="144" w:afterLines="60" w:after="144" w:line="240" w:lineRule="auto"/>
        <w:ind w:left="1080"/>
        <w:contextualSpacing w:val="0"/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</w:pPr>
      <w:r w:rsidRPr="007B7D26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 xml:space="preserve">Please share with us any other comments you </w:t>
      </w:r>
      <w:r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 xml:space="preserve">may </w:t>
      </w:r>
      <w:r w:rsidRPr="007B7D26"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>have.</w:t>
      </w:r>
      <w:r>
        <w:rPr>
          <w:rFonts w:ascii="Helvetica Neue" w:eastAsia="Times New Roman" w:hAnsi="Helvetica Neue" w:cs="Arial"/>
          <w:i/>
          <w:iCs/>
          <w:color w:val="000000"/>
          <w:sz w:val="20"/>
          <w:szCs w:val="20"/>
          <w:lang w:eastAsia="en-GB"/>
        </w:rPr>
        <w:t xml:space="preserve"> Thank you. </w:t>
      </w:r>
    </w:p>
    <w:sectPr w:rsidR="007B7D26" w:rsidRPr="007B7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20F0"/>
    <w:multiLevelType w:val="hybridMultilevel"/>
    <w:tmpl w:val="02CA7AAE"/>
    <w:lvl w:ilvl="0" w:tplc="E65C0C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0309"/>
    <w:multiLevelType w:val="hybridMultilevel"/>
    <w:tmpl w:val="1A8A8A36"/>
    <w:lvl w:ilvl="0" w:tplc="D5967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516C56"/>
    <w:multiLevelType w:val="hybridMultilevel"/>
    <w:tmpl w:val="547ED5A4"/>
    <w:lvl w:ilvl="0" w:tplc="7ABE2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8D12791A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A3B"/>
    <w:rsid w:val="00171ACD"/>
    <w:rsid w:val="0021677A"/>
    <w:rsid w:val="00301436"/>
    <w:rsid w:val="003741E2"/>
    <w:rsid w:val="003B556D"/>
    <w:rsid w:val="003C55F9"/>
    <w:rsid w:val="003E625C"/>
    <w:rsid w:val="003F41C6"/>
    <w:rsid w:val="00440E82"/>
    <w:rsid w:val="00564291"/>
    <w:rsid w:val="00571DAC"/>
    <w:rsid w:val="00573FD5"/>
    <w:rsid w:val="00590A3B"/>
    <w:rsid w:val="005A1A54"/>
    <w:rsid w:val="005B7B64"/>
    <w:rsid w:val="005D3D37"/>
    <w:rsid w:val="005D4AD7"/>
    <w:rsid w:val="00607276"/>
    <w:rsid w:val="0064005D"/>
    <w:rsid w:val="00771D87"/>
    <w:rsid w:val="007B7D26"/>
    <w:rsid w:val="007F6BEE"/>
    <w:rsid w:val="008272DB"/>
    <w:rsid w:val="008F7AA8"/>
    <w:rsid w:val="009319BD"/>
    <w:rsid w:val="009C7E08"/>
    <w:rsid w:val="00A070B7"/>
    <w:rsid w:val="00A66CBD"/>
    <w:rsid w:val="00AA1A2A"/>
    <w:rsid w:val="00AF05D1"/>
    <w:rsid w:val="00BA4004"/>
    <w:rsid w:val="00BB6C03"/>
    <w:rsid w:val="00C865E9"/>
    <w:rsid w:val="00C8708D"/>
    <w:rsid w:val="00D25A3A"/>
    <w:rsid w:val="00D568CF"/>
    <w:rsid w:val="00FA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6DCEA"/>
  <w15:chartTrackingRefBased/>
  <w15:docId w15:val="{2CD7E55F-7933-4747-A6B9-E14D0014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" w:eastAsiaTheme="minorHAnsi" w:hAnsi="Gill Sans" w:cs="Times New Roman (Body CS)"/>
        <w:sz w:val="21"/>
        <w:szCs w:val="24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004"/>
    <w:pPr>
      <w:spacing w:line="240" w:lineRule="auto"/>
    </w:pPr>
    <w:rPr>
      <w:rFonts w:ascii="Times New Roman" w:eastAsia="Times New Roman" w:hAnsi="Times New Roman" w:cs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71ACD"/>
  </w:style>
  <w:style w:type="paragraph" w:styleId="ListParagraph">
    <w:name w:val="List Paragraph"/>
    <w:basedOn w:val="Normal"/>
    <w:uiPriority w:val="34"/>
    <w:qFormat/>
    <w:rsid w:val="00171ACD"/>
    <w:pPr>
      <w:spacing w:line="276" w:lineRule="auto"/>
      <w:ind w:left="720"/>
      <w:contextualSpacing/>
    </w:pPr>
    <w:rPr>
      <w:rFonts w:ascii="Gill Sans" w:eastAsiaTheme="minorHAnsi" w:hAnsi="Gill Sans" w:cs="Times New Roman (Body CS)"/>
      <w:sz w:val="21"/>
      <w:lang w:eastAsia="en-US"/>
    </w:rPr>
  </w:style>
  <w:style w:type="character" w:styleId="Hyperlink">
    <w:name w:val="Hyperlink"/>
    <w:basedOn w:val="DefaultParagraphFont"/>
    <w:uiPriority w:val="99"/>
    <w:unhideWhenUsed/>
    <w:rsid w:val="00BA40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7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1YXe5su2P0" TargetMode="External"/><Relationship Id="rId5" Type="http://schemas.openxmlformats.org/officeDocument/2006/relationships/hyperlink" Target="https://spiritualhealth.org.au/download/Space_Stillness_Email_or_Intranet_content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Lingam  Palam</dc:creator>
  <cp:keywords/>
  <dc:description/>
  <cp:lastModifiedBy>Lingam  Palam</cp:lastModifiedBy>
  <cp:revision>4</cp:revision>
  <dcterms:created xsi:type="dcterms:W3CDTF">2020-10-20T21:40:00Z</dcterms:created>
  <dcterms:modified xsi:type="dcterms:W3CDTF">2020-10-20T22:37:00Z</dcterms:modified>
</cp:coreProperties>
</file>